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240" w:lineRule="auto"/>
        <w:rPr>
          <w:rFonts w:ascii="Arial" w:cs="Arial" w:hAnsi="Arial" w:eastAsia="Arial"/>
          <w:b w:val="1"/>
          <w:bCs w:val="1"/>
          <w:sz w:val="36"/>
          <w:szCs w:val="36"/>
        </w:rPr>
      </w:pPr>
      <w:r>
        <w:rPr>
          <w:rFonts w:ascii="Arial" w:hAnsi="Arial"/>
          <w:b w:val="1"/>
          <w:bCs w:val="1"/>
          <w:sz w:val="36"/>
          <w:szCs w:val="36"/>
          <w:rtl w:val="0"/>
          <w:lang w:val="en-US"/>
        </w:rPr>
        <w:t>Elite Accessibility: Seamless Travel Links to the Salmon River Corridor</w:t>
      </w:r>
    </w:p>
    <w:p>
      <w:pPr>
        <w:pStyle w:val="Default"/>
        <w:suppressAutoHyphens w:val="1"/>
        <w:spacing w:before="0" w:line="240" w:lineRule="auto"/>
        <w:rPr>
          <w:rFonts w:ascii="Arial" w:cs="Arial" w:hAnsi="Arial" w:eastAsia="Arial"/>
          <w:sz w:val="32"/>
          <w:szCs w:val="32"/>
        </w:rPr>
      </w:pPr>
      <w:r>
        <w:rPr>
          <w:rFonts w:ascii="Arial" w:hAnsi="Arial"/>
          <w:sz w:val="32"/>
          <w:szCs w:val="32"/>
          <w:rtl w:val="0"/>
          <w:lang w:val="en-US"/>
        </w:rPr>
        <w:t>While the estate offers absolute wilderness seclusion, it remains exceptionally connected for regional, national, and international arrivals. Whether traveling via private aviation, commercial transport, or vehicle, your transition from the boardroom to the river is effortless.</w:t>
      </w:r>
    </w:p>
    <w:p>
      <w:pPr>
        <w:pStyle w:val="Default"/>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b w:val="1"/>
          <w:bCs w:val="1"/>
          <w:sz w:val="28"/>
          <w:szCs w:val="28"/>
        </w:rPr>
      </w:pPr>
      <w:r>
        <w:rPr>
          <w:rFonts w:ascii="Arial" w:hAnsi="Arial"/>
          <w:b w:val="1"/>
          <w:bCs w:val="1"/>
          <w:sz w:val="28"/>
          <w:szCs w:val="28"/>
          <w:rtl w:val="0"/>
          <w:lang w:val="en-US"/>
        </w:rPr>
        <w:t>Private &amp; Commercial Aviation</w:t>
      </w:r>
    </w:p>
    <w:p>
      <w:pPr>
        <w:pStyle w:val="Default"/>
        <w:numPr>
          <w:ilvl w:val="0"/>
          <w:numId w:val="2"/>
        </w:numPr>
        <w:suppressAutoHyphens w:val="1"/>
        <w:spacing w:before="0" w:after="240" w:line="240" w:lineRule="auto"/>
        <w:jc w:val="left"/>
        <w:rPr>
          <w:rFonts w:ascii="Arial" w:hAnsi="Arial"/>
          <w:sz w:val="32"/>
          <w:szCs w:val="32"/>
          <w:lang w:val="en-US"/>
        </w:rPr>
      </w:pPr>
      <w:r>
        <w:rPr>
          <w:rFonts w:ascii="Arial" w:hAnsi="Arial"/>
          <w:b w:val="1"/>
          <w:bCs w:val="1"/>
          <w:sz w:val="32"/>
          <w:szCs w:val="32"/>
          <w:rtl w:val="0"/>
          <w:lang w:val="en-US"/>
        </w:rPr>
        <w:t>Syracuse Hancock International Airport (SYR):</w:t>
      </w:r>
      <w:r>
        <w:rPr>
          <w:rFonts w:ascii="Arial" w:hAnsi="Arial"/>
          <w:sz w:val="32"/>
          <w:szCs w:val="32"/>
          <w:rtl w:val="0"/>
          <w:lang w:val="en-US"/>
        </w:rPr>
        <w:t xml:space="preserve"> Located </w:t>
      </w:r>
      <w:r>
        <w:rPr>
          <w:rFonts w:ascii="Arial" w:hAnsi="Arial"/>
          <w:b w:val="1"/>
          <w:bCs w:val="1"/>
          <w:sz w:val="32"/>
          <w:szCs w:val="32"/>
          <w:rtl w:val="0"/>
          <w:lang w:val="en-US"/>
        </w:rPr>
        <w:t>approximately 45 minutes south</w:t>
      </w:r>
      <w:r>
        <w:rPr>
          <w:rFonts w:ascii="Arial" w:hAnsi="Arial"/>
          <w:sz w:val="32"/>
          <w:szCs w:val="32"/>
          <w:rtl w:val="0"/>
          <w:lang w:val="en-US"/>
        </w:rPr>
        <w:t xml:space="preserve"> of the property, SYR offers robust commercial flights with major carriers and features premier Fixed-Base Operator (FBO) services for private jets, charters, and corporate aircraft.</w:t>
      </w:r>
    </w:p>
    <w:p>
      <w:pPr>
        <w:pStyle w:val="Default"/>
        <w:numPr>
          <w:ilvl w:val="0"/>
          <w:numId w:val="2"/>
        </w:numPr>
        <w:suppressAutoHyphens w:val="1"/>
        <w:spacing w:before="0" w:line="240" w:lineRule="auto"/>
        <w:jc w:val="left"/>
        <w:rPr>
          <w:rFonts w:ascii="Arial" w:hAnsi="Arial"/>
          <w:sz w:val="32"/>
          <w:szCs w:val="32"/>
        </w:rPr>
      </w:pPr>
      <w:r>
        <w:rPr>
          <w:rFonts w:ascii="Arial" w:hAnsi="Arial"/>
          <w:b w:val="1"/>
          <w:bCs w:val="1"/>
          <w:sz w:val="32"/>
          <w:szCs w:val="32"/>
          <w:rtl w:val="0"/>
        </w:rPr>
        <w:t>Oswego County Airport (FZY):</w:t>
      </w:r>
      <w:r>
        <w:rPr>
          <w:rFonts w:ascii="Arial" w:hAnsi="Arial"/>
          <w:sz w:val="32"/>
          <w:szCs w:val="32"/>
          <w:rtl w:val="0"/>
          <w:lang w:val="en-US"/>
        </w:rPr>
        <w:t xml:space="preserve"> Situated just </w:t>
      </w:r>
      <w:r>
        <w:rPr>
          <w:rFonts w:ascii="Arial" w:hAnsi="Arial"/>
          <w:b w:val="1"/>
          <w:bCs w:val="1"/>
          <w:sz w:val="32"/>
          <w:szCs w:val="32"/>
          <w:rtl w:val="0"/>
          <w:lang w:val="en-US"/>
        </w:rPr>
        <w:t>30 minutes away</w:t>
      </w:r>
      <w:r>
        <w:rPr>
          <w:rFonts w:ascii="Arial" w:hAnsi="Arial"/>
          <w:sz w:val="32"/>
          <w:szCs w:val="32"/>
          <w:rtl w:val="0"/>
          <w:lang w:val="en-US"/>
        </w:rPr>
        <w:t>, this regional airport accommodates private turboprops and light jets, allowing owners and guests to bypass commercial terminals entirely.</w:t>
      </w:r>
    </w:p>
    <w:p>
      <w:pPr>
        <w:pStyle w:val="Default"/>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b w:val="1"/>
          <w:bCs w:val="1"/>
          <w:sz w:val="28"/>
          <w:szCs w:val="28"/>
        </w:rPr>
      </w:pPr>
      <w:r>
        <w:rPr>
          <w:rFonts w:ascii="Arial" w:hAnsi="Arial"/>
          <w:b w:val="1"/>
          <w:bCs w:val="1"/>
          <w:sz w:val="28"/>
          <w:szCs w:val="28"/>
          <w:rtl w:val="0"/>
          <w:lang w:val="en-US"/>
        </w:rPr>
        <w:t>Convenient Highway Access</w:t>
      </w:r>
    </w:p>
    <w:p>
      <w:pPr>
        <w:pStyle w:val="Default"/>
        <w:numPr>
          <w:ilvl w:val="0"/>
          <w:numId w:val="3"/>
        </w:numPr>
        <w:suppressAutoHyphens w:val="1"/>
        <w:spacing w:before="0" w:after="240" w:line="240" w:lineRule="auto"/>
        <w:jc w:val="left"/>
        <w:rPr>
          <w:rFonts w:ascii="Arial" w:hAnsi="Arial"/>
          <w:sz w:val="32"/>
          <w:szCs w:val="32"/>
          <w:lang w:val="pt-PT"/>
        </w:rPr>
      </w:pPr>
      <w:r>
        <w:rPr>
          <w:rFonts w:ascii="Arial" w:hAnsi="Arial"/>
          <w:b w:val="1"/>
          <w:bCs w:val="1"/>
          <w:sz w:val="32"/>
          <w:szCs w:val="32"/>
          <w:rtl w:val="0"/>
          <w:lang w:val="pt-PT"/>
        </w:rPr>
        <w:t>The I-81 Corridor:</w:t>
      </w:r>
      <w:r>
        <w:rPr>
          <w:rFonts w:ascii="Arial" w:hAnsi="Arial"/>
          <w:sz w:val="32"/>
          <w:szCs w:val="32"/>
          <w:rtl w:val="0"/>
          <w:lang w:val="en-US"/>
        </w:rPr>
        <w:t xml:space="preserve"> Positioned just minutes from Interstate 81, the property allows for straight-line, scenic driving routes from major East Coast metros.</w:t>
      </w:r>
    </w:p>
    <w:p>
      <w:pPr>
        <w:pStyle w:val="Default"/>
        <w:numPr>
          <w:ilvl w:val="0"/>
          <w:numId w:val="3"/>
        </w:numPr>
        <w:suppressAutoHyphens w:val="1"/>
        <w:spacing w:before="0" w:after="240" w:line="240" w:lineRule="auto"/>
        <w:jc w:val="left"/>
        <w:rPr>
          <w:rFonts w:ascii="Arial" w:hAnsi="Arial"/>
          <w:b w:val="1"/>
          <w:bCs w:val="1"/>
          <w:sz w:val="32"/>
          <w:szCs w:val="32"/>
          <w:lang w:val="en-US"/>
        </w:rPr>
      </w:pPr>
      <w:r>
        <w:rPr>
          <w:rFonts w:ascii="Arial" w:hAnsi="Arial"/>
          <w:b w:val="1"/>
          <w:bCs w:val="1"/>
          <w:sz w:val="32"/>
          <w:szCs w:val="32"/>
          <w:rtl w:val="0"/>
          <w:lang w:val="en-US"/>
        </w:rPr>
        <w:t>Proximity to Key Cities:</w:t>
      </w:r>
    </w:p>
    <w:p>
      <w:pPr>
        <w:pStyle w:val="Default"/>
        <w:numPr>
          <w:ilvl w:val="1"/>
          <w:numId w:val="3"/>
        </w:numPr>
        <w:suppressAutoHyphens w:val="1"/>
        <w:spacing w:before="0" w:after="240" w:line="240" w:lineRule="auto"/>
        <w:jc w:val="left"/>
        <w:rPr>
          <w:rFonts w:ascii="Arial" w:hAnsi="Arial"/>
          <w:b w:val="1"/>
          <w:bCs w:val="1"/>
          <w:sz w:val="32"/>
          <w:szCs w:val="32"/>
          <w:lang w:val="en-US"/>
        </w:rPr>
      </w:pPr>
      <w:r>
        <w:rPr>
          <w:rFonts w:ascii="Arial" w:hAnsi="Arial"/>
          <w:b w:val="1"/>
          <w:bCs w:val="1"/>
          <w:sz w:val="32"/>
          <w:szCs w:val="32"/>
          <w:rtl w:val="0"/>
          <w:lang w:val="en-US"/>
        </w:rPr>
        <w:t>Syracuse, NY:</w:t>
      </w:r>
      <w:r>
        <w:rPr>
          <w:rFonts w:ascii="Arial" w:hAnsi="Arial"/>
          <w:b w:val="0"/>
          <w:bCs w:val="0"/>
          <w:sz w:val="32"/>
          <w:szCs w:val="32"/>
          <w:rtl w:val="0"/>
          <w:lang w:val="en-US"/>
        </w:rPr>
        <w:t xml:space="preserve"> ~45 minutes</w:t>
      </w:r>
    </w:p>
    <w:p>
      <w:pPr>
        <w:pStyle w:val="Default"/>
        <w:numPr>
          <w:ilvl w:val="1"/>
          <w:numId w:val="3"/>
        </w:numPr>
        <w:suppressAutoHyphens w:val="1"/>
        <w:spacing w:before="0" w:after="240" w:line="240" w:lineRule="auto"/>
        <w:jc w:val="left"/>
        <w:rPr>
          <w:rFonts w:ascii="Arial" w:hAnsi="Arial"/>
          <w:b w:val="1"/>
          <w:bCs w:val="1"/>
          <w:sz w:val="32"/>
          <w:szCs w:val="32"/>
          <w:lang w:val="en-US"/>
        </w:rPr>
      </w:pPr>
      <w:r>
        <w:rPr>
          <w:rFonts w:ascii="Arial" w:hAnsi="Arial"/>
          <w:b w:val="1"/>
          <w:bCs w:val="1"/>
          <w:sz w:val="32"/>
          <w:szCs w:val="32"/>
          <w:rtl w:val="0"/>
          <w:lang w:val="en-US"/>
        </w:rPr>
        <w:t>Rochester, NY:</w:t>
      </w:r>
      <w:r>
        <w:rPr>
          <w:rFonts w:ascii="Arial" w:hAnsi="Arial"/>
          <w:b w:val="0"/>
          <w:bCs w:val="0"/>
          <w:sz w:val="32"/>
          <w:szCs w:val="32"/>
          <w:rtl w:val="0"/>
          <w:lang w:val="en-US"/>
        </w:rPr>
        <w:t xml:space="preserve"> ~2 hours</w:t>
      </w:r>
    </w:p>
    <w:p>
      <w:pPr>
        <w:pStyle w:val="Default"/>
        <w:numPr>
          <w:ilvl w:val="1"/>
          <w:numId w:val="3"/>
        </w:numPr>
        <w:suppressAutoHyphens w:val="1"/>
        <w:spacing w:before="0" w:after="240" w:line="240" w:lineRule="auto"/>
        <w:jc w:val="left"/>
        <w:rPr>
          <w:rFonts w:ascii="Arial" w:hAnsi="Arial"/>
          <w:b w:val="1"/>
          <w:bCs w:val="1"/>
          <w:sz w:val="32"/>
          <w:szCs w:val="32"/>
          <w:lang w:val="it-IT"/>
        </w:rPr>
      </w:pPr>
      <w:r>
        <w:rPr>
          <w:rFonts w:ascii="Arial" w:hAnsi="Arial"/>
          <w:b w:val="1"/>
          <w:bCs w:val="1"/>
          <w:sz w:val="32"/>
          <w:szCs w:val="32"/>
          <w:rtl w:val="0"/>
          <w:lang w:val="it-IT"/>
        </w:rPr>
        <w:t>New York City / Metro Area:</w:t>
      </w:r>
      <w:r>
        <w:rPr>
          <w:rFonts w:ascii="Arial" w:hAnsi="Arial"/>
          <w:b w:val="0"/>
          <w:bCs w:val="0"/>
          <w:sz w:val="32"/>
          <w:szCs w:val="32"/>
          <w:rtl w:val="0"/>
          <w:lang w:val="en-US"/>
        </w:rPr>
        <w:t xml:space="preserve"> ~4.5 hours</w:t>
      </w:r>
    </w:p>
    <w:p>
      <w:pPr>
        <w:pStyle w:val="Default"/>
        <w:numPr>
          <w:ilvl w:val="1"/>
          <w:numId w:val="3"/>
        </w:numPr>
        <w:suppressAutoHyphens w:val="1"/>
        <w:spacing w:before="0" w:after="240" w:line="240" w:lineRule="auto"/>
        <w:jc w:val="left"/>
        <w:rPr>
          <w:rFonts w:ascii="Arial" w:hAnsi="Arial"/>
          <w:sz w:val="32"/>
          <w:szCs w:val="32"/>
          <w:lang w:val="en-US"/>
        </w:rPr>
      </w:pPr>
      <w:r>
        <w:rPr>
          <w:rFonts w:ascii="Arial" w:hAnsi="Arial"/>
          <w:b w:val="1"/>
          <w:bCs w:val="1"/>
          <w:sz w:val="32"/>
          <w:szCs w:val="32"/>
          <w:rtl w:val="0"/>
          <w:lang w:val="en-US"/>
        </w:rPr>
        <w:t>Canadian Border (Thousand Islands / Kingston):</w:t>
      </w:r>
      <w:r>
        <w:rPr>
          <w:rFonts w:ascii="Arial" w:hAnsi="Arial"/>
          <w:sz w:val="32"/>
          <w:szCs w:val="32"/>
          <w:rtl w:val="0"/>
          <w:lang w:val="en-US"/>
        </w:rPr>
        <w:t xml:space="preserve"> ~1 hour 15 minutes (making it highly accessible for international clientele).</w:t>
      </w:r>
    </w:p>
    <w:p>
      <w:pPr>
        <w:pStyle w:val="Default"/>
        <w:numPr>
          <w:ilvl w:val="0"/>
          <w:numId w:val="3"/>
        </w:numPr>
        <w:suppressAutoHyphens w:val="1"/>
        <w:spacing w:before="0" w:line="240" w:lineRule="auto"/>
        <w:rPr>
          <w:rFonts w:ascii="Arial" w:cs="Arial" w:hAnsi="Arial" w:eastAsia="Arial"/>
          <w:sz w:val="32"/>
          <w:szCs w:val="32"/>
        </w:rPr>
      </w:pPr>
      <w:r>
        <w:rPr>
          <w:rFonts w:ascii="Arial" w:cs="Arial" w:hAnsi="Arial" w:eastAsia="Arial"/>
          <w:sz w:val="32"/>
          <w:szCs w:val="32"/>
        </w:rPr>
        <w:br w:type="textWrapping"/>
      </w:r>
    </w:p>
    <w:p>
      <w:pPr>
        <w:pStyle w:val="Default"/>
        <w:suppressAutoHyphens w:val="1"/>
        <w:spacing w:before="0" w:line="240" w:lineRule="auto"/>
        <w:rPr>
          <w:rFonts w:ascii="Arial" w:cs="Arial" w:hAnsi="Arial" w:eastAsia="Arial"/>
          <w:sz w:val="28"/>
          <w:szCs w:val="28"/>
        </w:rPr>
      </w:pPr>
    </w:p>
    <w:p>
      <w:pPr>
        <w:pStyle w:val="Default"/>
        <w:suppressAutoHyphens w:val="1"/>
        <w:spacing w:before="0" w:line="240" w:lineRule="auto"/>
        <w:rPr>
          <w:rFonts w:ascii="Arial" w:cs="Arial" w:hAnsi="Arial" w:eastAsia="Arial"/>
          <w:b w:val="1"/>
          <w:bCs w:val="1"/>
          <w:sz w:val="28"/>
          <w:szCs w:val="28"/>
        </w:rPr>
      </w:pPr>
      <w:r>
        <w:rPr>
          <w:rFonts w:ascii="Arial" w:hAnsi="Arial"/>
          <w:b w:val="1"/>
          <w:bCs w:val="1"/>
          <w:sz w:val="28"/>
          <w:szCs w:val="28"/>
          <w:rtl w:val="0"/>
          <w:lang w:val="en-US"/>
        </w:rPr>
        <w:t>Local Conveniences &amp; Dining</w:t>
      </w:r>
    </w:p>
    <w:p>
      <w:pPr>
        <w:pStyle w:val="Default"/>
        <w:numPr>
          <w:ilvl w:val="0"/>
          <w:numId w:val="2"/>
        </w:numPr>
        <w:suppressAutoHyphens w:val="1"/>
        <w:spacing w:before="0" w:line="240" w:lineRule="auto"/>
        <w:jc w:val="left"/>
        <w:rPr>
          <w:rFonts w:ascii="Arial" w:hAnsi="Arial"/>
          <w:sz w:val="32"/>
          <w:szCs w:val="32"/>
        </w:rPr>
      </w:pPr>
      <w:r>
        <w:rPr>
          <w:rFonts w:ascii="Arial" w:hAnsi="Arial"/>
          <w:b w:val="1"/>
          <w:bCs w:val="1"/>
          <w:sz w:val="32"/>
          <w:szCs w:val="32"/>
          <w:rtl w:val="0"/>
        </w:rPr>
        <w:t>Pulaski &amp; Altmar, NY:</w:t>
      </w:r>
      <w:r>
        <w:rPr>
          <w:rFonts w:ascii="Arial" w:hAnsi="Arial"/>
          <w:sz w:val="32"/>
          <w:szCs w:val="32"/>
          <w:rtl w:val="0"/>
          <w:lang w:val="en-US"/>
        </w:rPr>
        <w:t xml:space="preserve"> Located in the immediate heart of Oswego County</w:t>
      </w:r>
      <w:r>
        <w:rPr>
          <w:rFonts w:ascii="Arial" w:hAnsi="Arial" w:hint="default"/>
          <w:sz w:val="32"/>
          <w:szCs w:val="32"/>
          <w:rtl w:val="1"/>
        </w:rPr>
        <w:t>’</w:t>
      </w:r>
      <w:r>
        <w:rPr>
          <w:rFonts w:ascii="Arial" w:hAnsi="Arial"/>
          <w:sz w:val="32"/>
          <w:szCs w:val="32"/>
          <w:rtl w:val="0"/>
          <w:lang w:val="en-US"/>
        </w:rPr>
        <w:t>s world-renowned fishing hubs. The area features boutique lodging, elite guide services, local fly shops, and fine dining catering specifically to the upscale sporting crowd during the legendary salmon and steelhead runs.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16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38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60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82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204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26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480" w:hanging="500"/>
      </w:pPr>
      <w:rPr>
        <w:rFonts w:ascii="Arial" w:cs="Arial" w:hAnsi="Arial" w:eastAsia="Arial"/>
        <w:b w:val="1"/>
        <w:bCs w:val="1"/>
        <w:i w:val="0"/>
        <w:iCs w:val="0"/>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216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288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360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432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504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576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6480" w:hanging="500"/>
        </w:pPr>
        <w:rPr>
          <w:rFonts w:ascii="Arial" w:cs="Arial" w:hAnsi="Arial" w:eastAsia="Arial"/>
          <w:b w:val="0"/>
          <w:bCs w:val="0"/>
          <w:i w:val="0"/>
          <w:iCs w:val="0"/>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